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rPr>
          <w:rFonts w:ascii="Times New Roman" w:hAnsi="Times New Roman" w:eastAsia="宋体" w:cs="Times New Roman"/>
          <w:szCs w:val="24"/>
        </w:rPr>
      </w:pPr>
      <w:bookmarkStart w:id="0" w:name="_Toc339271412"/>
      <w:bookmarkStart w:id="1" w:name="_Toc54238606"/>
      <w:bookmarkStart w:id="2" w:name="_Toc342465013"/>
      <w:bookmarkStart w:id="3" w:name="_Toc21835991"/>
      <w:bookmarkStart w:id="4" w:name="_Toc30411936"/>
      <w:bookmarkStart w:id="5" w:name="_Toc14462"/>
      <w:bookmarkStart w:id="6" w:name="_Toc30497263"/>
      <w:bookmarkStart w:id="7" w:name="_Toc342464559"/>
      <w:bookmarkStart w:id="8" w:name="_Toc21836823"/>
      <w:bookmarkStart w:id="9" w:name="_Toc30412308"/>
      <w:bookmarkStart w:id="10" w:name="_Toc21836701"/>
      <w:bookmarkStart w:id="11" w:name="_Toc33952620"/>
      <w:bookmarkStart w:id="12" w:name="_Toc30392016"/>
      <w:bookmarkStart w:id="13" w:name="_Toc342465196"/>
      <w:bookmarkStart w:id="14" w:name="_Toc33952445"/>
      <w:bookmarkStart w:id="15" w:name="_Toc30392690"/>
      <w:bookmarkStart w:id="16" w:name="_Toc21836052"/>
      <w:bookmarkStart w:id="17" w:name="_Toc30405379"/>
      <w:bookmarkStart w:id="18" w:name="_Toc342392097"/>
      <w:bookmarkStart w:id="19" w:name="_Toc160524141"/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Times New Roman"/>
          <w:snapToGrid w:val="0"/>
          <w:szCs w:val="20"/>
        </w:rPr>
      </w:pPr>
      <w:r>
        <w:drawing>
          <wp:inline distT="0" distB="0" distL="114300" distR="114300">
            <wp:extent cx="3593465" cy="902335"/>
            <wp:effectExtent l="0" t="0" r="127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jc w:val="both"/>
        <w:rPr>
          <w:rFonts w:hint="eastAsia" w:ascii="黑体" w:hAnsi="Times New Roman" w:eastAsia="黑体" w:cs="Times New Roman"/>
          <w:b/>
          <w:sz w:val="56"/>
          <w:szCs w:val="56"/>
          <w:lang w:eastAsia="zh-Hans"/>
        </w:rPr>
      </w:pPr>
    </w:p>
    <w:p>
      <w:pPr>
        <w:jc w:val="center"/>
        <w:rPr>
          <w:rFonts w:hint="eastAsia" w:ascii="黑体" w:hAnsi="Times New Roman" w:eastAsia="黑体" w:cs="Times New Roman"/>
          <w:b/>
          <w:sz w:val="56"/>
          <w:szCs w:val="56"/>
          <w:lang w:val="en-US" w:eastAsia="zh-CN"/>
        </w:rPr>
      </w:pPr>
      <w:r>
        <w:rPr>
          <w:rFonts w:hint="eastAsia" w:ascii="黑体" w:hAnsi="Times New Roman" w:eastAsia="黑体" w:cs="Times New Roman"/>
          <w:b/>
          <w:sz w:val="56"/>
          <w:szCs w:val="56"/>
          <w:lang w:val="en-US" w:eastAsia="zh-CN"/>
        </w:rPr>
        <w:t>节假日离返校</w:t>
      </w:r>
    </w:p>
    <w:p>
      <w:pPr>
        <w:jc w:val="center"/>
        <w:rPr>
          <w:rFonts w:ascii="黑体" w:hAnsi="Times New Roman" w:eastAsia="黑体" w:cs="Times New Roman"/>
          <w:b/>
          <w:sz w:val="56"/>
          <w:szCs w:val="56"/>
        </w:rPr>
      </w:pPr>
      <w:r>
        <w:rPr>
          <w:rFonts w:hint="eastAsia" w:ascii="黑体" w:hAnsi="Times New Roman" w:eastAsia="黑体" w:cs="Times New Roman"/>
          <w:b/>
          <w:sz w:val="56"/>
          <w:szCs w:val="56"/>
          <w:lang w:val="en-US" w:eastAsia="zh-CN"/>
        </w:rPr>
        <w:t>学生</w:t>
      </w:r>
      <w:r>
        <w:rPr>
          <w:rFonts w:hint="eastAsia" w:ascii="黑体" w:hAnsi="Times New Roman" w:eastAsia="黑体" w:cs="Times New Roman"/>
          <w:b/>
          <w:sz w:val="56"/>
          <w:szCs w:val="56"/>
        </w:rPr>
        <w:t>操作手册</w:t>
      </w:r>
    </w:p>
    <w:p>
      <w:pPr>
        <w:jc w:val="center"/>
        <w:rPr>
          <w:rFonts w:ascii="黑体" w:hAnsi="Times New Roman" w:eastAsia="黑体" w:cs="Times New Roman"/>
          <w:b/>
          <w:sz w:val="56"/>
          <w:szCs w:val="56"/>
        </w:rPr>
      </w:pPr>
    </w:p>
    <w:p>
      <w:pPr>
        <w:ind w:firstLine="420"/>
        <w:rPr>
          <w:rFonts w:ascii="Times New Roman" w:hAnsi="Times New Roman" w:eastAsia="宋体" w:cs="Times New Roman"/>
          <w:szCs w:val="24"/>
        </w:rPr>
      </w:pPr>
    </w:p>
    <w:p>
      <w:pPr>
        <w:adjustRightInd w:val="0"/>
        <w:snapToGrid w:val="0"/>
        <w:spacing w:line="360" w:lineRule="auto"/>
        <w:ind w:left="147" w:firstLine="3213" w:firstLineChars="1000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V1.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0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版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20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t>23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年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t>08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月</w:t>
      </w:r>
      <w:bookmarkEnd w:id="0"/>
    </w:p>
    <w:p>
      <w:pPr>
        <w:jc w:val="center"/>
        <w:rPr>
          <w:rFonts w:ascii="黑体" w:hAnsi="Times New Roman" w:eastAsia="黑体" w:cs="Times New Roman"/>
          <w:sz w:val="40"/>
          <w:szCs w:val="40"/>
        </w:rPr>
      </w:pPr>
    </w:p>
    <w:p>
      <w:pPr>
        <w:adjustRightInd w:val="0"/>
        <w:snapToGrid w:val="0"/>
        <w:spacing w:line="360" w:lineRule="auto"/>
        <w:jc w:val="both"/>
        <w:outlineLvl w:val="9"/>
        <w:rPr>
          <w:rFonts w:hint="eastAsia" w:ascii="黑体" w:hAnsi="宋体" w:eastAsia="黑体" w:cs="Arial"/>
          <w:b/>
          <w:bCs/>
          <w:sz w:val="32"/>
          <w:szCs w:val="32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4750354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36"/>
              <w:szCs w:val="36"/>
            </w:rPr>
          </w:pPr>
        </w:p>
        <w:p>
          <w:pPr>
            <w:pStyle w:val="7"/>
            <w:tabs>
              <w:tab w:val="right" w:leader="dot" w:pos="8306"/>
            </w:tabs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TOC \o "1-2" \h \u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_Toc31254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</w:rPr>
            <w:t xml:space="preserve">第1章  </w:t>
          </w:r>
          <w:r>
            <w:rPr>
              <w:rFonts w:hint="eastAsia"/>
              <w:lang w:val="en-US" w:eastAsia="zh-Hans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_Toc31254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_Toc6110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</w:rPr>
            <w:t>1.1如何登录</w:t>
          </w:r>
          <w:r>
            <w:tab/>
          </w:r>
          <w:r>
            <w:fldChar w:fldCharType="begin"/>
          </w:r>
          <w:r>
            <w:instrText xml:space="preserve"> PAGEREF _Toc6110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_Toc26269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lang w:val="en-US" w:eastAsia="zh-Hans"/>
            </w:rPr>
            <w:t>第</w:t>
          </w:r>
          <w:r>
            <w:rPr>
              <w:rFonts w:hint="default"/>
              <w:lang w:eastAsia="zh-Hans"/>
            </w:rPr>
            <w:t>2</w:t>
          </w:r>
          <w:r>
            <w:rPr>
              <w:rFonts w:hint="eastAsia"/>
              <w:lang w:val="en-US" w:eastAsia="zh-Hans"/>
            </w:rPr>
            <w:t>章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节假日离返校</w:t>
          </w:r>
          <w:r>
            <w:tab/>
          </w:r>
          <w:r>
            <w:fldChar w:fldCharType="begin"/>
          </w:r>
          <w:r>
            <w:instrText xml:space="preserve"> PAGEREF _Toc26269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_Toc9735 </w:instrText>
          </w:r>
          <w:r>
            <w:rPr>
              <w:szCs w:val="21"/>
            </w:rPr>
            <w:fldChar w:fldCharType="separate"/>
          </w:r>
          <w:r>
            <w:rPr>
              <w:rFonts w:hint="default"/>
              <w:lang w:eastAsia="zh-Hans"/>
            </w:rPr>
            <w:t>2.1</w:t>
          </w:r>
          <w:r>
            <w:rPr>
              <w:rFonts w:hint="eastAsia"/>
              <w:lang w:val="en-US" w:eastAsia="zh-CN"/>
            </w:rPr>
            <w:t>节假日离返校（电脑端）</w:t>
          </w:r>
          <w:r>
            <w:tab/>
          </w:r>
          <w:r>
            <w:fldChar w:fldCharType="begin"/>
          </w:r>
          <w:r>
            <w:instrText xml:space="preserve"> PAGEREF _Toc9735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_Toc14597 </w:instrText>
          </w:r>
          <w:r>
            <w:rPr>
              <w:szCs w:val="21"/>
            </w:rPr>
            <w:fldChar w:fldCharType="separate"/>
          </w:r>
          <w:r>
            <w:rPr>
              <w:rFonts w:hint="default"/>
              <w:lang w:eastAsia="zh-Hans"/>
            </w:rPr>
            <w:t>2.2</w:t>
          </w:r>
          <w:r>
            <w:rPr>
              <w:rFonts w:hint="eastAsia"/>
              <w:lang w:val="en-US" w:eastAsia="zh-CN"/>
            </w:rPr>
            <w:t>延迟到校</w:t>
          </w:r>
          <w:r>
            <w:tab/>
          </w:r>
          <w:r>
            <w:fldChar w:fldCharType="begin"/>
          </w:r>
          <w:r>
            <w:instrText xml:space="preserve"> PAGEREF _Toc14597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_Toc20429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2.3节假日离返校（移动端）</w:t>
          </w:r>
          <w:r>
            <w:tab/>
          </w:r>
          <w:r>
            <w:fldChar w:fldCharType="begin"/>
          </w:r>
          <w:r>
            <w:instrText xml:space="preserve"> PAGEREF _Toc20429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_Toc4575 </w:instrText>
          </w:r>
          <w:r>
            <w:rPr>
              <w:szCs w:val="21"/>
            </w:rPr>
            <w:fldChar w:fldCharType="separate"/>
          </w:r>
          <w:r>
            <w:rPr>
              <w:rFonts w:hint="eastAsia"/>
              <w:lang w:val="en-US" w:eastAsia="zh-CN"/>
            </w:rPr>
            <w:t>2.4到校销假</w:t>
          </w:r>
          <w:r>
            <w:tab/>
          </w:r>
          <w:r>
            <w:fldChar w:fldCharType="begin"/>
          </w:r>
          <w:r>
            <w:instrText xml:space="preserve"> PAGEREF _Toc4575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_Toc5976 </w:instrText>
          </w:r>
          <w:r>
            <w:rPr>
              <w:szCs w:val="21"/>
            </w:rPr>
            <w:fldChar w:fldCharType="separate"/>
          </w:r>
          <w:r>
            <w:rPr>
              <w:rFonts w:hint="default"/>
              <w:lang w:eastAsia="zh-Hans"/>
            </w:rPr>
            <w:t>---</w:t>
          </w:r>
          <w:r>
            <w:rPr>
              <w:rFonts w:hint="eastAsia"/>
              <w:lang w:val="en-US" w:eastAsia="zh-Hans"/>
            </w:rPr>
            <w:t>文档完毕</w:t>
          </w:r>
          <w:r>
            <w:rPr>
              <w:rFonts w:hint="default"/>
              <w:lang w:eastAsia="zh-Hans"/>
            </w:rPr>
            <w:t>---</w:t>
          </w:r>
          <w:r>
            <w:tab/>
          </w:r>
          <w:r>
            <w:fldChar w:fldCharType="begin"/>
          </w:r>
          <w:r>
            <w:instrText xml:space="preserve"> PAGEREF _Toc5976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spacing w:line="360" w:lineRule="auto"/>
          </w:pPr>
          <w:r>
            <w:rPr>
              <w:szCs w:val="21"/>
            </w:rPr>
            <w:fldChar w:fldCharType="end"/>
          </w:r>
        </w:p>
      </w:sdtContent>
    </w:sdt>
    <w:p>
      <w:pPr>
        <w:adjustRightInd w:val="0"/>
        <w:snapToGrid w:val="0"/>
        <w:spacing w:line="360" w:lineRule="auto"/>
        <w:jc w:val="center"/>
        <w:outlineLvl w:val="9"/>
        <w:rPr>
          <w:rFonts w:hint="eastAsia" w:ascii="黑体" w:hAnsi="宋体" w:eastAsia="黑体" w:cs="Arial"/>
          <w:b/>
          <w:bCs/>
          <w:sz w:val="32"/>
          <w:szCs w:val="32"/>
        </w:rPr>
      </w:pPr>
      <w:r>
        <w:rPr>
          <w:rFonts w:hint="eastAsia" w:ascii="黑体" w:hAnsi="宋体" w:eastAsia="黑体" w:cs="Arial"/>
          <w:b/>
          <w:bCs/>
          <w:sz w:val="32"/>
          <w:szCs w:val="32"/>
        </w:rPr>
        <w:br w:type="page"/>
      </w:r>
    </w:p>
    <w:p>
      <w:pPr>
        <w:pStyle w:val="3"/>
        <w:bidi w:val="0"/>
        <w:outlineLvl w:val="0"/>
        <w:rPr>
          <w:rFonts w:ascii="Times New Roman" w:hAnsi="Times New Roman" w:eastAsia="宋体" w:cs="Times New Roman"/>
          <w:szCs w:val="24"/>
        </w:rPr>
      </w:pPr>
      <w:bookmarkStart w:id="20" w:name="_Toc31254"/>
      <w:r>
        <w:rPr>
          <w:rFonts w:hint="eastAsia"/>
        </w:rPr>
        <w:t xml:space="preserve">第1章  </w:t>
      </w:r>
      <w:r>
        <w:rPr>
          <w:rFonts w:hint="eastAsia"/>
          <w:lang w:val="en-US" w:eastAsia="zh-Hans"/>
        </w:rPr>
        <w:t>登录</w:t>
      </w:r>
      <w:bookmarkEnd w:id="20"/>
    </w:p>
    <w:p>
      <w:pPr>
        <w:pStyle w:val="4"/>
        <w:bidi w:val="0"/>
        <w:outlineLvl w:val="1"/>
        <w:rPr>
          <w:rFonts w:hint="eastAsia"/>
        </w:rPr>
      </w:pPr>
      <w:bookmarkStart w:id="21" w:name="_Toc54238614"/>
      <w:bookmarkStart w:id="22" w:name="_Toc6110"/>
      <w:bookmarkStart w:id="23" w:name="_Toc861295736"/>
      <w:r>
        <w:rPr>
          <w:rFonts w:hint="eastAsia"/>
        </w:rPr>
        <w:t>1.1如何登录</w:t>
      </w:r>
      <w:bookmarkEnd w:id="21"/>
      <w:bookmarkEnd w:id="22"/>
      <w:bookmarkEnd w:id="23"/>
    </w:p>
    <w:p>
      <w:pPr>
        <w:bidi w:val="0"/>
        <w:ind w:left="420" w:leftChars="0" w:firstLine="420" w:firstLineChars="0"/>
        <w:rPr>
          <w:rFonts w:hint="eastAsia" w:eastAsiaTheme="minorEastAsia"/>
          <w:b w:val="0"/>
          <w:color w:val="auto"/>
          <w:kern w:val="2"/>
          <w:szCs w:val="20"/>
          <w:lang w:val="en-US" w:eastAsia="zh-Hans"/>
        </w:rPr>
      </w:pPr>
      <w:bookmarkStart w:id="24" w:name="_Toc1757654172"/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手机端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(</w:t>
      </w: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企业微信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)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登录企业微信之后，点击“工作台”搜索“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学工服务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”。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如下图所示。</w:t>
      </w:r>
      <w:bookmarkEnd w:id="24"/>
    </w:p>
    <w:p>
      <w:pPr>
        <w:jc w:val="center"/>
      </w:pPr>
      <w:r>
        <w:drawing>
          <wp:inline distT="0" distB="0" distL="114300" distR="114300">
            <wp:extent cx="1543685" cy="3342005"/>
            <wp:effectExtent l="0" t="0" r="0" b="444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     </w:t>
      </w:r>
      <w:r>
        <w:drawing>
          <wp:inline distT="0" distB="0" distL="114300" distR="114300">
            <wp:extent cx="1635760" cy="3356610"/>
            <wp:effectExtent l="0" t="0" r="508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420" w:leftChars="0" w:firstLine="420" w:firstLineChars="0"/>
        <w:rPr>
          <w:rFonts w:hint="eastAsia"/>
          <w:b w:val="0"/>
          <w:color w:val="auto"/>
          <w:kern w:val="2"/>
          <w:szCs w:val="20"/>
          <w:lang w:eastAsia="zh-CN"/>
        </w:rPr>
      </w:pP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手机端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(</w:t>
      </w: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湖南科大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)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登录湖南科大</w:t>
      </w:r>
      <w:r>
        <w:rPr>
          <w:rFonts w:hint="default"/>
          <w:b w:val="0"/>
          <w:color w:val="auto"/>
          <w:kern w:val="2"/>
          <w:szCs w:val="20"/>
          <w:lang w:eastAsia="zh-Hans"/>
        </w:rPr>
        <w:t>APP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之后，点击“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一网通办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”，在“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学生成长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”模块中，点击“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学工服务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”，此</w:t>
      </w:r>
      <w:r>
        <w:rPr>
          <w:rFonts w:hint="default"/>
          <w:b w:val="0"/>
          <w:color w:val="auto"/>
          <w:kern w:val="2"/>
          <w:szCs w:val="20"/>
          <w:lang w:eastAsia="zh-Hans"/>
        </w:rPr>
        <w:t>APP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目前只支持安卓端，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且暂不支持定位功能，会无法定位销假，</w:t>
      </w:r>
      <w:r>
        <w:rPr>
          <w:rFonts w:hint="eastAsia"/>
          <w:b w:val="0"/>
          <w:color w:val="auto"/>
          <w:kern w:val="2"/>
          <w:szCs w:val="20"/>
          <w:lang w:eastAsia="zh-CN"/>
        </w:rPr>
        <w:t>如下图所示。</w:t>
      </w:r>
    </w:p>
    <w:p>
      <w:pPr>
        <w:jc w:val="center"/>
      </w:pPr>
      <w:r>
        <w:drawing>
          <wp:inline distT="0" distB="0" distL="114300" distR="114300">
            <wp:extent cx="1546860" cy="3238500"/>
            <wp:effectExtent l="0" t="0" r="762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</w:t>
      </w:r>
    </w:p>
    <w:p>
      <w:pPr>
        <w:jc w:val="center"/>
        <w:rPr>
          <w:rFonts w:hint="default"/>
        </w:rPr>
      </w:pPr>
    </w:p>
    <w:p>
      <w:pPr>
        <w:bidi w:val="0"/>
        <w:ind w:left="420" w:leftChars="0" w:firstLine="420" w:firstLineChars="0"/>
        <w:rPr>
          <w:rFonts w:hint="eastAsia"/>
          <w:b/>
          <w:bCs w:val="0"/>
          <w:color w:val="auto"/>
          <w:kern w:val="2"/>
          <w:szCs w:val="20"/>
          <w:lang w:val="en-US" w:eastAsia="zh-Hans"/>
        </w:rPr>
      </w:pPr>
      <w:bookmarkStart w:id="25" w:name="_Toc108620672"/>
    </w:p>
    <w:p>
      <w:pPr>
        <w:bidi w:val="0"/>
        <w:ind w:left="420" w:leftChars="0" w:firstLine="420" w:firstLineChars="0"/>
        <w:rPr>
          <w:rFonts w:hint="eastAsia"/>
          <w:b w:val="0"/>
          <w:color w:val="auto"/>
          <w:kern w:val="2"/>
          <w:szCs w:val="20"/>
        </w:rPr>
      </w:pP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电脑端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bookmarkEnd w:id="25"/>
      <w:bookmarkStart w:id="26" w:name="_Toc752153018"/>
      <w:r>
        <w:rPr>
          <w:rFonts w:hint="eastAsia"/>
          <w:b w:val="0"/>
          <w:color w:val="auto"/>
          <w:kern w:val="2"/>
          <w:szCs w:val="20"/>
        </w:rPr>
        <w:t>打开浏览器输入“http://xgxt.hnust.edu.cn”进入后，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输入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学号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和密码即可进入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学工系统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，推荐使用谷歌浏览器、</w:t>
      </w:r>
      <w:r>
        <w:rPr>
          <w:rFonts w:hint="default"/>
          <w:b w:val="0"/>
          <w:color w:val="auto"/>
          <w:kern w:val="2"/>
          <w:szCs w:val="20"/>
          <w:lang w:eastAsia="zh-Hans"/>
        </w:rPr>
        <w:t>360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浏览器等主流浏览器</w:t>
      </w:r>
      <w:r>
        <w:rPr>
          <w:rFonts w:hint="eastAsia"/>
          <w:b w:val="0"/>
          <w:color w:val="auto"/>
          <w:kern w:val="2"/>
          <w:szCs w:val="20"/>
        </w:rPr>
        <w:t>。</w:t>
      </w:r>
      <w:bookmarkEnd w:id="26"/>
    </w:p>
    <w:p>
      <w:pPr>
        <w:ind w:firstLine="840" w:firstLineChars="400"/>
        <w:rPr>
          <w:rFonts w:hint="eastAsia" w:ascii="Times New Roman" w:hAnsi="Times New Roman" w:eastAsia="宋体" w:cs="Times New Roman"/>
          <w:szCs w:val="24"/>
          <w:lang w:eastAsia="zh-Hans"/>
        </w:rPr>
      </w:pPr>
      <w:r>
        <w:rPr>
          <w:rFonts w:hint="eastAsia" w:ascii="宋体" w:hAnsi="宋体" w:eastAsia="宋体" w:cs="Times New Roman"/>
          <w:bCs/>
          <w:szCs w:val="24"/>
        </w:rPr>
        <w:t>登录界面如下</w:t>
      </w:r>
      <w:r>
        <w:rPr>
          <w:rFonts w:hint="eastAsia" w:ascii="宋体" w:hAnsi="宋体" w:eastAsia="宋体" w:cs="Times New Roman"/>
          <w:bCs/>
          <w:szCs w:val="24"/>
          <w:lang w:eastAsia="zh-Hans"/>
        </w:rPr>
        <w:t>：</w:t>
      </w:r>
    </w:p>
    <w:p>
      <w:pPr>
        <w:pStyle w:val="4"/>
        <w:bidi w:val="0"/>
        <w:jc w:val="center"/>
        <w:outlineLvl w:val="9"/>
      </w:pPr>
      <w:r>
        <w:drawing>
          <wp:inline distT="0" distB="0" distL="114300" distR="114300">
            <wp:extent cx="5266690" cy="2454910"/>
            <wp:effectExtent l="0" t="0" r="1270" b="635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br w:type="page"/>
      </w:r>
    </w:p>
    <w:p>
      <w:pPr>
        <w:pStyle w:val="3"/>
        <w:bidi w:val="0"/>
        <w:outlineLvl w:val="0"/>
        <w:rPr>
          <w:rFonts w:hint="default" w:eastAsia="黑体"/>
          <w:lang w:val="en-US" w:eastAsia="zh-CN"/>
        </w:rPr>
      </w:pPr>
      <w:bookmarkStart w:id="27" w:name="_Toc26269"/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章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节假日离返校</w:t>
      </w:r>
      <w:bookmarkEnd w:id="27"/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28" w:name="_Toc9735"/>
      <w:r>
        <w:rPr>
          <w:rFonts w:hint="default"/>
          <w:lang w:eastAsia="zh-Hans"/>
        </w:rPr>
        <w:t>2.1</w:t>
      </w:r>
      <w:r>
        <w:rPr>
          <w:rFonts w:hint="eastAsia"/>
          <w:lang w:val="en-US" w:eastAsia="zh-CN"/>
        </w:rPr>
        <w:t>节假日离返校（电脑端）</w:t>
      </w:r>
      <w:bookmarkEnd w:id="28"/>
    </w:p>
    <w:p>
      <w:pPr>
        <w:spacing w:before="0" w:beforeAutospacing="0" w:after="0" w:afterAutospacing="0" w:line="360" w:lineRule="auto"/>
        <w:ind w:firstLine="630" w:firstLineChars="300"/>
      </w:pPr>
      <w:r>
        <w:rPr>
          <w:rFonts w:hint="eastAsia"/>
          <w:lang w:val="en-US" w:eastAsia="zh-Hans"/>
        </w:rPr>
        <w:t>第一步：</w:t>
      </w:r>
      <w:r>
        <w:rPr>
          <w:rFonts w:hint="eastAsia"/>
          <w:lang w:val="en-US" w:eastAsia="zh-CN"/>
        </w:rPr>
        <w:t>在上侧菜单栏</w:t>
      </w:r>
      <w:r>
        <w:rPr>
          <w:rFonts w:hint="eastAsia"/>
          <w:lang w:val="en-US" w:eastAsia="zh-Hans"/>
        </w:rPr>
        <w:t>点击“</w:t>
      </w:r>
      <w:r>
        <w:rPr>
          <w:rFonts w:hint="eastAsia"/>
          <w:lang w:val="en-US" w:eastAsia="zh-CN"/>
        </w:rPr>
        <w:t>日常事务</w:t>
      </w:r>
      <w:r>
        <w:rPr>
          <w:rFonts w:hint="eastAsia"/>
          <w:lang w:val="en-US" w:eastAsia="zh-Hans"/>
        </w:rPr>
        <w:t>”，点击“</w:t>
      </w:r>
      <w:r>
        <w:rPr>
          <w:rFonts w:hint="eastAsia"/>
          <w:lang w:val="en-US" w:eastAsia="zh-CN"/>
        </w:rPr>
        <w:t>节假日离返校</w:t>
      </w:r>
      <w:r>
        <w:rPr>
          <w:rFonts w:hint="eastAsia"/>
          <w:lang w:val="en-US" w:eastAsia="zh-Hans"/>
        </w:rPr>
        <w:t>”进入页面；</w:t>
      </w:r>
    </w:p>
    <w:p>
      <w:pPr>
        <w:spacing w:before="0" w:beforeAutospacing="0" w:after="0" w:afterAutospacing="0" w:line="360" w:lineRule="auto"/>
      </w:pPr>
      <w:r>
        <w:drawing>
          <wp:inline distT="0" distB="0" distL="114300" distR="114300">
            <wp:extent cx="5266690" cy="2454910"/>
            <wp:effectExtent l="0" t="0" r="1270" b="635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360" w:lineRule="auto"/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第二步：选</w:t>
      </w:r>
      <w:r>
        <w:rPr>
          <w:rFonts w:hint="eastAsia"/>
          <w:lang w:val="en-US" w:eastAsia="zh-CN"/>
        </w:rPr>
        <w:t>点击添加一个去向，填写节假日期间，如果期间有多个去向，需要全部填写</w:t>
      </w:r>
      <w:r>
        <w:rPr>
          <w:rFonts w:hint="eastAsia"/>
          <w:lang w:val="en-US" w:eastAsia="zh-Hans"/>
        </w:rPr>
        <w:t>；</w:t>
      </w:r>
    </w:p>
    <w:p>
      <w:pPr>
        <w:spacing w:before="0" w:beforeAutospacing="0" w:after="0" w:afterAutospacing="0" w:line="360" w:lineRule="auto"/>
        <w:ind w:firstLine="420" w:firstLineChars="200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请假完成后需要在移动端完成销假</w:t>
      </w:r>
    </w:p>
    <w:p>
      <w:pPr>
        <w:spacing w:before="0" w:beforeAutospacing="0" w:after="0" w:afterAutospacing="0" w:line="360" w:lineRule="auto"/>
      </w:pPr>
      <w:r>
        <w:drawing>
          <wp:inline distT="0" distB="0" distL="114300" distR="114300">
            <wp:extent cx="5266690" cy="2454910"/>
            <wp:effectExtent l="0" t="0" r="1270" b="635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360" w:lineRule="auto"/>
      </w:pPr>
    </w:p>
    <w:p>
      <w:pPr>
        <w:spacing w:before="0" w:beforeAutospacing="0" w:after="0" w:afterAutospacing="0" w:line="360" w:lineRule="auto"/>
      </w:pPr>
    </w:p>
    <w:p>
      <w:pPr>
        <w:spacing w:before="0" w:beforeAutospacing="0" w:after="0" w:afterAutospacing="0" w:line="360" w:lineRule="auto"/>
      </w:pPr>
    </w:p>
    <w:p>
      <w:pPr>
        <w:spacing w:before="0" w:beforeAutospacing="0" w:after="0" w:afterAutospacing="0" w:line="360" w:lineRule="auto"/>
      </w:pPr>
    </w:p>
    <w:p>
      <w:pPr>
        <w:spacing w:before="0" w:beforeAutospacing="0" w:after="0" w:afterAutospacing="0" w:line="360" w:lineRule="auto"/>
      </w:pPr>
    </w:p>
    <w:p>
      <w:pPr>
        <w:spacing w:before="0" w:beforeAutospacing="0" w:after="0" w:afterAutospacing="0" w:line="360" w:lineRule="auto"/>
      </w:pPr>
    </w:p>
    <w:p>
      <w:pPr>
        <w:spacing w:before="0" w:beforeAutospacing="0" w:after="0" w:afterAutospacing="0" w:line="360" w:lineRule="auto"/>
        <w:rPr>
          <w:rFonts w:hint="eastAsia"/>
          <w:lang w:val="en-US" w:eastAsia="zh-CN"/>
        </w:rPr>
      </w:pPr>
    </w:p>
    <w:p>
      <w:pPr>
        <w:spacing w:before="0" w:beforeAutospacing="0" w:after="0" w:afterAutospacing="0"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如下图示例，填写的去向日期需要包括节假日设置的日期范围</w:t>
      </w:r>
    </w:p>
    <w:p>
      <w:pPr>
        <w:spacing w:before="0" w:beforeAutospacing="0" w:after="0" w:afterAutospacing="0" w:line="360" w:lineRule="auto"/>
      </w:pPr>
      <w:r>
        <w:drawing>
          <wp:inline distT="0" distB="0" distL="114300" distR="114300">
            <wp:extent cx="5266690" cy="2454910"/>
            <wp:effectExtent l="0" t="0" r="1270" b="635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填写完成后点击提交等待审核就可以</w:t>
      </w:r>
    </w:p>
    <w:p>
      <w:pPr>
        <w:spacing w:before="0" w:beforeAutospacing="0" w:after="0" w:afterAutospacing="0" w:line="360" w:lineRule="auto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6690" cy="2454910"/>
            <wp:effectExtent l="0" t="0" r="1270" b="635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29" w:name="_Toc14597"/>
      <w:r>
        <w:rPr>
          <w:rFonts w:hint="default"/>
          <w:lang w:eastAsia="zh-Hans"/>
        </w:rPr>
        <w:t>2.2</w:t>
      </w:r>
      <w:r>
        <w:rPr>
          <w:rFonts w:hint="eastAsia"/>
          <w:lang w:val="en-US" w:eastAsia="zh-CN"/>
        </w:rPr>
        <w:t>延迟到校</w:t>
      </w:r>
      <w:bookmarkEnd w:id="29"/>
    </w:p>
    <w:p>
      <w:pPr>
        <w:adjustRightInd w:val="0"/>
        <w:snapToGrid w:val="0"/>
        <w:spacing w:line="360" w:lineRule="auto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如果有特殊原因不能准时回到学校，请在申请页面登记延迟返校</w:t>
      </w:r>
    </w:p>
    <w:p>
      <w:pPr>
        <w:adjustRightInd w:val="0"/>
        <w:snapToGrid w:val="0"/>
        <w:spacing w:line="360" w:lineRule="auto"/>
        <w:jc w:val="both"/>
        <w:outlineLvl w:val="9"/>
      </w:pPr>
      <w:r>
        <w:drawing>
          <wp:inline distT="0" distB="0" distL="114300" distR="114300">
            <wp:extent cx="5266690" cy="2440305"/>
            <wp:effectExtent l="0" t="0" r="12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54910"/>
            <wp:effectExtent l="0" t="0" r="127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30" w:name="_Toc20429"/>
      <w:r>
        <w:rPr>
          <w:rFonts w:hint="eastAsia"/>
          <w:lang w:val="en-US" w:eastAsia="zh-CN"/>
        </w:rPr>
        <w:t>2.3节假日离返校（移动端）</w:t>
      </w:r>
      <w:bookmarkEnd w:id="30"/>
    </w:p>
    <w:p>
      <w:pPr>
        <w:spacing w:before="0" w:beforeAutospacing="0" w:after="0" w:afterAutospacing="0" w:line="360" w:lineRule="auto"/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第一步，进入学工平台后，点击日常事务，进入节假日离返校应用，可以看到最近节假日假期时间和登记截止时间；</w:t>
      </w:r>
    </w:p>
    <w:p>
      <w:pPr>
        <w:spacing w:before="0" w:beforeAutospacing="0" w:after="0" w:afterAutospacing="0" w:line="360" w:lineRule="auto"/>
        <w:ind w:firstLine="630" w:firstLineChars="300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58290" cy="3202305"/>
            <wp:effectExtent l="0" t="0" r="698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1" w:name="_Toc1563829733"/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555750" cy="3209925"/>
            <wp:effectExtent l="0" t="0" r="952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0" w:beforeAutospacing="0" w:after="0" w:afterAutospacing="0" w:line="360" w:lineRule="auto"/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第二步，点击假期去向的中的添加，添加节假日去向，需要注意的是，假期的每一天去向都需要填写，然后填写下方的返校信息，填写完成后点击提交等待审核；</w:t>
      </w:r>
    </w:p>
    <w:p>
      <w:pPr>
        <w:spacing w:before="0" w:beforeAutospacing="0" w:after="0" w:afterAutospacing="0" w:line="360" w:lineRule="auto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96060" cy="3089910"/>
            <wp:effectExtent l="0" t="0" r="4445" b="82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503680" cy="3100070"/>
            <wp:effectExtent l="0" t="0" r="762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10665" cy="3100070"/>
            <wp:effectExtent l="0" t="0" r="635" b="889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32" w:name="_Toc4575"/>
      <w:r>
        <w:rPr>
          <w:rFonts w:hint="eastAsia"/>
          <w:lang w:val="en-US" w:eastAsia="zh-CN"/>
        </w:rPr>
        <w:t>2.4到校销假</w:t>
      </w:r>
      <w:bookmarkEnd w:id="32"/>
    </w:p>
    <w:p>
      <w:pPr>
        <w:spacing w:before="0" w:beforeAutospacing="0" w:after="0" w:afterAutospacing="0" w:line="360" w:lineRule="auto"/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第一步，点击登记历史，点击需要销假的节日</w:t>
      </w:r>
    </w:p>
    <w:p>
      <w:pPr>
        <w:spacing w:before="0" w:beforeAutospacing="0" w:after="0" w:afterAutospacing="0" w:line="360" w:lineRule="auto"/>
        <w:ind w:firstLine="630" w:firstLineChars="300"/>
      </w:pPr>
      <w:r>
        <w:drawing>
          <wp:inline distT="0" distB="0" distL="114300" distR="114300">
            <wp:extent cx="1780540" cy="3672205"/>
            <wp:effectExtent l="0" t="0" r="635" b="889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0" w:beforeAutospacing="0" w:after="0" w:afterAutospacing="0" w:line="360" w:lineRule="auto"/>
        <w:ind w:firstLine="1047" w:firstLineChars="49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第二步，如果不能准时到校，需要登记延迟返校</w:t>
      </w:r>
    </w:p>
    <w:p>
      <w:pPr>
        <w:spacing w:before="0" w:beforeAutospacing="0" w:after="0" w:afterAutospacing="0" w:line="360" w:lineRule="auto"/>
        <w:ind w:firstLine="1047" w:firstLineChars="499"/>
      </w:pPr>
      <w:r>
        <w:drawing>
          <wp:inline distT="0" distB="0" distL="114300" distR="114300">
            <wp:extent cx="1520825" cy="3136900"/>
            <wp:effectExtent l="0" t="0" r="1270" b="444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517015" cy="3127375"/>
            <wp:effectExtent l="0" t="0" r="5080" b="317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360" w:lineRule="auto"/>
        <w:ind w:firstLine="1047" w:firstLineChars="49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第三步，需要销假点击确认到校，如果有弹出定位窗口，请点击允许，否则应用无法获取到实时定位，允许后点击屏幕中间按钮即可完成销假；</w:t>
      </w:r>
    </w:p>
    <w:p>
      <w:pPr>
        <w:spacing w:before="0" w:beforeAutospacing="0" w:after="0" w:afterAutospacing="0" w:line="360" w:lineRule="auto"/>
        <w:ind w:firstLine="1047" w:firstLineChars="499"/>
        <w:rPr>
          <w:rFonts w:hint="default"/>
          <w:lang w:val="en-US" w:eastAsia="zh-CN"/>
        </w:rPr>
      </w:pPr>
      <w:r>
        <w:drawing>
          <wp:inline distT="0" distB="0" distL="114300" distR="114300">
            <wp:extent cx="1529080" cy="3147695"/>
            <wp:effectExtent l="0" t="0" r="3810" b="444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adjustRightInd w:val="0"/>
        <w:snapToGrid w:val="0"/>
        <w:spacing w:line="360" w:lineRule="auto"/>
        <w:jc w:val="right"/>
        <w:outlineLvl w:val="1"/>
        <w:rPr>
          <w:rFonts w:hint="default" w:eastAsiaTheme="minorEastAsia"/>
          <w:lang w:eastAsia="zh-Hans"/>
        </w:rPr>
      </w:pPr>
      <w:bookmarkStart w:id="33" w:name="_Toc5976"/>
      <w:r>
        <w:rPr>
          <w:rFonts w:hint="default"/>
          <w:lang w:eastAsia="zh-Hans"/>
        </w:rPr>
        <w:t>---</w:t>
      </w:r>
      <w:r>
        <w:rPr>
          <w:rFonts w:hint="eastAsia"/>
          <w:lang w:val="en-US" w:eastAsia="zh-Hans"/>
        </w:rPr>
        <w:t>文档完毕</w:t>
      </w:r>
      <w:r>
        <w:rPr>
          <w:rFonts w:hint="default"/>
          <w:lang w:eastAsia="zh-Hans"/>
        </w:rPr>
        <w:t>---</w:t>
      </w:r>
      <w:bookmarkEnd w:id="31"/>
      <w:bookmarkEnd w:id="33"/>
      <w:r>
        <w:rPr>
          <w:rFonts w:hint="default"/>
          <w:lang w:eastAsia="zh-Hans"/>
        </w:rPr>
        <w:t xml:space="preserve">     </w:t>
      </w:r>
    </w:p>
    <w:p>
      <w:bookmarkStart w:id="34" w:name="_GoBack"/>
      <w:bookmarkEnd w:id="34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eastAsia="宋体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7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8iqX768BAABM&#10;AwAADgAAAAAAAAABACAAAAAe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eastAsia="宋体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6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51234C"/>
    <w:rsid w:val="1851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iPriority="39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adjustRightInd w:val="0"/>
      <w:snapToGrid w:val="0"/>
      <w:spacing w:line="360" w:lineRule="auto"/>
      <w:outlineLvl w:val="0"/>
    </w:pPr>
    <w:rPr>
      <w:rFonts w:ascii="宋体" w:hAnsi="宋体" w:cs="Courier New"/>
      <w:b/>
      <w:bCs/>
      <w:color w:val="000080"/>
      <w:kern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240" w:lineRule="auto"/>
      <w:jc w:val="center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2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360" w:lineRule="auto"/>
      <w:outlineLvl w:val="2"/>
    </w:pPr>
    <w:rPr>
      <w:rFonts w:asciiTheme="minorAscii" w:hAnsiTheme="minorAscii"/>
      <w:sz w:val="24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2"/>
    <w:basedOn w:val="1"/>
    <w:next w:val="1"/>
    <w:semiHidden/>
    <w:unhideWhenUsed/>
    <w:uiPriority w:val="39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2024-01-08T14:24:00Z</dcterms:created>
  <dc:creator>WPS_1685871506</dc:creator>
  <cp:lastModifiedBy>WPS_1685871506</cp:lastModifiedBy>
  <dcterms:modified xsi:type="dcterms:W3CDTF">2024-01-08T14:24:18Z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